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E84549" w14:textId="3CB04EDD" w:rsidR="007373BB" w:rsidRPr="00740B35" w:rsidRDefault="00344350">
      <w:pP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Grade 5 Supply List – 20</w:t>
      </w:r>
      <w:r w:rsidR="00740B35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/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20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6B5D8F3A" wp14:editId="7F4C8ACB">
            <wp:simplePos x="0" y="0"/>
            <wp:positionH relativeFrom="column">
              <wp:posOffset>5495925</wp:posOffset>
            </wp:positionH>
            <wp:positionV relativeFrom="paragraph">
              <wp:posOffset>57150</wp:posOffset>
            </wp:positionV>
            <wp:extent cx="1221911" cy="728663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91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40B35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21</w:t>
      </w:r>
      <w:bookmarkStart w:id="0" w:name="_GoBack"/>
      <w:bookmarkEnd w:id="0"/>
    </w:p>
    <w:p w14:paraId="1CB6E5DA" w14:textId="77777777" w:rsidR="007373BB" w:rsidRDefault="007373BB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14:paraId="2F9C97FD" w14:textId="769F6986" w:rsidR="007373BB" w:rsidRDefault="0034435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following supplies are required for the first day of classes, </w:t>
      </w:r>
      <w:r w:rsidR="00740B35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Monday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, </w:t>
      </w:r>
      <w:r w:rsidR="00740B35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August 31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, 20</w:t>
      </w:r>
      <w:r w:rsidR="00DB596F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20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It is important that the specified items be purchased to </w:t>
      </w:r>
    </w:p>
    <w:p w14:paraId="257F9CCE" w14:textId="77777777" w:rsidR="007373BB" w:rsidRDefault="0034435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provide uniformity in the kind of supplies each child will have.</w:t>
      </w:r>
    </w:p>
    <w:p w14:paraId="2BAF40C9" w14:textId="77777777" w:rsidR="007373BB" w:rsidRDefault="007373B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D553077" w14:textId="77777777" w:rsidR="007373BB" w:rsidRDefault="007373B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8313014" w14:textId="77777777" w:rsidR="007373BB" w:rsidRDefault="007373BB">
      <w:pPr>
        <w:jc w:val="both"/>
        <w:rPr>
          <w:rFonts w:ascii="Century Gothic" w:eastAsia="Century Gothic" w:hAnsi="Century Gothic" w:cs="Century Gothic"/>
          <w:sz w:val="22"/>
          <w:szCs w:val="22"/>
        </w:rPr>
        <w:sectPr w:rsidR="007373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360" w:gutter="0"/>
          <w:pgNumType w:start="1"/>
          <w:cols w:space="720"/>
        </w:sectPr>
      </w:pPr>
    </w:p>
    <w:p w14:paraId="220E4A02" w14:textId="77777777" w:rsidR="007373BB" w:rsidRDefault="0034435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Please label ALL supplies.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C76D8C2" w14:textId="77777777" w:rsidR="007373BB" w:rsidRDefault="007373BB">
      <w:pPr>
        <w:tabs>
          <w:tab w:val="left" w:pos="630"/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5666838F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Pkg. Lined paper – 200 sheets loose leaf </w:t>
      </w:r>
    </w:p>
    <w:p w14:paraId="35D1F32B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Pens (red) </w:t>
      </w:r>
    </w:p>
    <w:p w14:paraId="526A99E1" w14:textId="77777777" w:rsidR="007373BB" w:rsidRDefault="00344350">
      <w:pPr>
        <w:tabs>
          <w:tab w:val="left" w:pos="450"/>
        </w:tabs>
        <w:ind w:left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30 </w:t>
      </w:r>
      <w:r>
        <w:rPr>
          <w:rFonts w:ascii="Century Gothic" w:eastAsia="Century Gothic" w:hAnsi="Century Gothic" w:cs="Century Gothic"/>
          <w:sz w:val="22"/>
          <w:szCs w:val="22"/>
        </w:rPr>
        <w:tab/>
        <w:t>Pencils (HB) – please sharpen at home (good quality)</w:t>
      </w:r>
    </w:p>
    <w:p w14:paraId="5E9E1DBC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>Thin Sharpie pens</w:t>
      </w:r>
    </w:p>
    <w:p w14:paraId="72E79CB2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>Medium Sharpie pens</w:t>
      </w:r>
    </w:p>
    <w:p w14:paraId="3A734BFB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Highlighters </w:t>
      </w:r>
    </w:p>
    <w:p w14:paraId="7436A4A3" w14:textId="77777777" w:rsidR="007373BB" w:rsidRDefault="00344350">
      <w:pPr>
        <w:tabs>
          <w:tab w:val="left" w:pos="450"/>
        </w:tabs>
        <w:ind w:left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pencil crayons (24) pre-sharpened Crayola</w:t>
      </w:r>
    </w:p>
    <w:p w14:paraId="6F56F3DA" w14:textId="77777777" w:rsidR="007373BB" w:rsidRDefault="00344350">
      <w:pPr>
        <w:tabs>
          <w:tab w:val="left" w:pos="450"/>
        </w:tabs>
        <w:ind w:left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Pencil Sharpener with lid (good quality)</w:t>
      </w:r>
    </w:p>
    <w:p w14:paraId="75D5EF19" w14:textId="77777777" w:rsidR="007373BB" w:rsidRDefault="00344350">
      <w:pPr>
        <w:tabs>
          <w:tab w:val="left" w:pos="450"/>
        </w:tabs>
        <w:ind w:left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Package of 24 Crayola Washable Markers (Fine-Tipped)</w:t>
      </w:r>
    </w:p>
    <w:p w14:paraId="2B428A7E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>Erasers (white)</w:t>
      </w:r>
    </w:p>
    <w:p w14:paraId="32C7D9B8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Large glue sticks </w:t>
      </w:r>
    </w:p>
    <w:p w14:paraId="37F8286F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Pencil case or box for inside desk</w:t>
      </w:r>
    </w:p>
    <w:p w14:paraId="4633F3D4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5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150 Page Coil Scribblers </w:t>
      </w:r>
    </w:p>
    <w:p w14:paraId="521DED1F" w14:textId="77777777" w:rsidR="007373BB" w:rsidRDefault="00344350">
      <w:pPr>
        <w:tabs>
          <w:tab w:val="left" w:pos="990"/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10</w:t>
      </w:r>
      <w:r>
        <w:rPr>
          <w:rFonts w:ascii="Century Gothic" w:eastAsia="Century Gothic" w:hAnsi="Century Gothic" w:cs="Century Gothic"/>
          <w:sz w:val="22"/>
          <w:szCs w:val="22"/>
        </w:rPr>
        <w:tab/>
        <w:t>Paper Duo-tangs (1 each of blue, green, red, orange, yellow, black, navy, white and 2 purple)</w:t>
      </w:r>
    </w:p>
    <w:p w14:paraId="611EA7AF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adult scissors </w:t>
      </w:r>
    </w:p>
    <w:p w14:paraId="7013D437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3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3” x 3” Post-It Note Pads </w:t>
      </w:r>
    </w:p>
    <w:p w14:paraId="43C1348C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French/English Dictionary – pocket sized</w:t>
      </w:r>
    </w:p>
    <w:p w14:paraId="6609AE5B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>Whiteboard Markers (Black)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1C72CE8C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30 cm. rulers – clear plastic </w:t>
      </w:r>
    </w:p>
    <w:p w14:paraId="7B6AA381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Solar Powered Calculator</w:t>
      </w:r>
    </w:p>
    <w:p w14:paraId="450F731D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Set of Headphones (for Computer Lab) </w:t>
      </w:r>
    </w:p>
    <w:p w14:paraId="7CC0050F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box of large Ziploc baggies</w:t>
      </w:r>
    </w:p>
    <w:p w14:paraId="6D8F155F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Breakthrough Bible (reuse from last year or purchase from office)</w:t>
      </w:r>
    </w:p>
    <w:p w14:paraId="2533C058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Pair of non-marking indoor shoes</w:t>
      </w:r>
    </w:p>
    <w:p w14:paraId="4D66B9EC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Box of tissue (for classroom use)</w:t>
      </w:r>
    </w:p>
    <w:p w14:paraId="78F77749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236 ml Hand Sanitizer (for classroom use)</w:t>
      </w:r>
    </w:p>
    <w:p w14:paraId="48A82295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Container (large) of Lysol wet wipes (for classroom use)</w:t>
      </w:r>
    </w:p>
    <w:p w14:paraId="754379BB" w14:textId="77777777" w:rsidR="007373BB" w:rsidRDefault="007373B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38A1DF57" w14:textId="77777777" w:rsidR="007373BB" w:rsidRDefault="007373B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3501CF5E" w14:textId="77777777" w:rsidR="007373BB" w:rsidRDefault="007373B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217D1CEC" w14:textId="77777777" w:rsidR="007373BB" w:rsidRDefault="007373B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57CB400E" w14:textId="529A3D07" w:rsidR="007373BB" w:rsidRDefault="007373B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02242018" w14:textId="3EEFF76F" w:rsidR="00B7152E" w:rsidRDefault="00B7152E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16F43871" w14:textId="32260CBC" w:rsidR="00B7152E" w:rsidRDefault="00B7152E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78C35F49" w14:textId="77777777" w:rsidR="00B7152E" w:rsidRDefault="00B7152E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2B654D60" w14:textId="77777777" w:rsidR="007373BB" w:rsidRDefault="007373B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6856321E" w14:textId="77777777" w:rsidR="007373BB" w:rsidRDefault="007373B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4DCD855C" w14:textId="77777777" w:rsidR="007373BB" w:rsidRDefault="00344350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Students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NOT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enrolled in Sports</w:t>
      </w:r>
    </w:p>
    <w:p w14:paraId="6081F9CE" w14:textId="77777777" w:rsidR="007373BB" w:rsidRDefault="00344350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Academy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ALSO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require the following:</w:t>
      </w:r>
    </w:p>
    <w:p w14:paraId="75593670" w14:textId="77777777" w:rsidR="007373BB" w:rsidRDefault="007373BB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7A8A6863" w14:textId="77777777" w:rsidR="007373BB" w:rsidRDefault="00344350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of shorts or jogging pants </w:t>
      </w:r>
    </w:p>
    <w:p w14:paraId="2AD387FD" w14:textId="77777777" w:rsidR="007373BB" w:rsidRDefault="00344350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Cloth gym bag </w:t>
      </w:r>
    </w:p>
    <w:p w14:paraId="1014CFA7" w14:textId="77777777" w:rsidR="007373BB" w:rsidRDefault="00344350">
      <w:pPr>
        <w:tabs>
          <w:tab w:val="left" w:pos="540"/>
        </w:tabs>
        <w:ind w:left="540" w:hanging="54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indoor non- marking running shoes </w:t>
      </w:r>
    </w:p>
    <w:p w14:paraId="096EEBE0" w14:textId="77777777" w:rsidR="007373BB" w:rsidRDefault="00344350">
      <w:pPr>
        <w:tabs>
          <w:tab w:val="left" w:pos="5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T-shirt </w:t>
      </w:r>
    </w:p>
    <w:p w14:paraId="7F5B984F" w14:textId="77777777" w:rsidR="007373BB" w:rsidRDefault="00737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7EF07C8" w14:textId="77777777" w:rsidR="007373BB" w:rsidRDefault="0034435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For personal hygiene reasons, students are required to change for physical education classes. As these clothes remain at school, a cloth gym bag which closes with a drawstring or some other means helps to keep the student organized. Please label these items individually.</w:t>
      </w:r>
    </w:p>
    <w:p w14:paraId="280A71E1" w14:textId="77777777" w:rsidR="007373BB" w:rsidRDefault="007373B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3BF7FB5" w14:textId="77777777" w:rsidR="007373BB" w:rsidRDefault="0034435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REUSE SUPPLIES FROM THE PREVIOUS YEAR WHEREVER POSSIBLE.</w:t>
      </w:r>
    </w:p>
    <w:p w14:paraId="54931AB8" w14:textId="77777777" w:rsidR="007373BB" w:rsidRDefault="0034435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THANK YOU!</w:t>
      </w:r>
    </w:p>
    <w:p w14:paraId="2A74E820" w14:textId="77777777" w:rsidR="007373BB" w:rsidRDefault="007373B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1F9E0F3" w14:textId="77777777" w:rsidR="007373BB" w:rsidRDefault="00344350">
      <w:pP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NOT MANDATORY BUT STRONGLY ENCOURAGED</w:t>
      </w:r>
    </w:p>
    <w:p w14:paraId="4A37B580" w14:textId="77777777" w:rsidR="007373BB" w:rsidRDefault="007373B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63AC691" w14:textId="77777777" w:rsidR="007373BB" w:rsidRDefault="00344350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 robust electronic device that students can use on a regular basis for learning.  They can customize the device with apps to suit their learning needs and preferences and, using Google Drive and their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gsacrd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Google email, access their work at school and outside of school.  A Chromebook-type of device or a laptop gives best functionality.  </w:t>
      </w:r>
    </w:p>
    <w:p w14:paraId="27E08510" w14:textId="77777777" w:rsidR="007373BB" w:rsidRDefault="0034435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Please see the Albert Lacombe or GSACRD website under My Learning, My Device for more information.</w:t>
      </w:r>
    </w:p>
    <w:sectPr w:rsidR="007373BB">
      <w:type w:val="continuous"/>
      <w:pgSz w:w="12240" w:h="15840"/>
      <w:pgMar w:top="720" w:right="720" w:bottom="720" w:left="720" w:header="0" w:footer="36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766E" w14:textId="77777777" w:rsidR="008726B8" w:rsidRDefault="008726B8" w:rsidP="00B7152E">
      <w:r>
        <w:separator/>
      </w:r>
    </w:p>
  </w:endnote>
  <w:endnote w:type="continuationSeparator" w:id="0">
    <w:p w14:paraId="1B6EBB0C" w14:textId="77777777" w:rsidR="008726B8" w:rsidRDefault="008726B8" w:rsidP="00B7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6880" w14:textId="77777777" w:rsidR="00B7152E" w:rsidRDefault="00B7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A459" w14:textId="77777777" w:rsidR="00B7152E" w:rsidRDefault="00B71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B497" w14:textId="77777777" w:rsidR="00B7152E" w:rsidRDefault="00B7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5BEF" w14:textId="77777777" w:rsidR="008726B8" w:rsidRDefault="008726B8" w:rsidP="00B7152E">
      <w:r>
        <w:separator/>
      </w:r>
    </w:p>
  </w:footnote>
  <w:footnote w:type="continuationSeparator" w:id="0">
    <w:p w14:paraId="5542CE23" w14:textId="77777777" w:rsidR="008726B8" w:rsidRDefault="008726B8" w:rsidP="00B7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F34D" w14:textId="77777777" w:rsidR="00B7152E" w:rsidRDefault="00B7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493B" w14:textId="77777777" w:rsidR="00B7152E" w:rsidRDefault="00B71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7234" w14:textId="77777777" w:rsidR="00B7152E" w:rsidRDefault="00B71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3BB"/>
    <w:rsid w:val="00344350"/>
    <w:rsid w:val="00576626"/>
    <w:rsid w:val="007373BB"/>
    <w:rsid w:val="00740B35"/>
    <w:rsid w:val="007875FE"/>
    <w:rsid w:val="008726B8"/>
    <w:rsid w:val="00B7152E"/>
    <w:rsid w:val="00DB596F"/>
    <w:rsid w:val="00E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3D818"/>
  <w15:docId w15:val="{A4FC6844-509F-A446-8819-B8FDFBF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1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52E"/>
  </w:style>
  <w:style w:type="paragraph" w:styleId="Footer">
    <w:name w:val="footer"/>
    <w:basedOn w:val="Normal"/>
    <w:link w:val="FooterChar"/>
    <w:uiPriority w:val="99"/>
    <w:unhideWhenUsed/>
    <w:rsid w:val="00B71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2019-11-07T17:16:00Z</cp:lastPrinted>
  <dcterms:created xsi:type="dcterms:W3CDTF">2019-11-07T17:16:00Z</dcterms:created>
  <dcterms:modified xsi:type="dcterms:W3CDTF">2020-02-05T16:44:00Z</dcterms:modified>
</cp:coreProperties>
</file>