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E0ED71" w14:textId="5243D14E" w:rsidR="00EE59A6" w:rsidRDefault="00A9481E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1 Supply List - 20</w:t>
      </w:r>
      <w:r w:rsidR="004F5409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 w:rsidR="004F5409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</w:t>
      </w:r>
      <w:r w:rsidR="006F0374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1</w:t>
      </w:r>
      <w:r>
        <w:rPr>
          <w:rFonts w:ascii="Century Gothic" w:eastAsia="Century Gothic" w:hAnsi="Century Gothic" w:cs="Century Gothic"/>
          <w:b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38A335" wp14:editId="63D9FBA6">
            <wp:simplePos x="0" y="0"/>
            <wp:positionH relativeFrom="column">
              <wp:posOffset>5417014</wp:posOffset>
            </wp:positionH>
            <wp:positionV relativeFrom="paragraph">
              <wp:posOffset>0</wp:posOffset>
            </wp:positionV>
            <wp:extent cx="1221911" cy="728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79137F" w14:textId="77777777" w:rsidR="00DF26D2" w:rsidRDefault="00DF26D2">
      <w:pPr>
        <w:rPr>
          <w:rFonts w:ascii="Century Gothic" w:eastAsia="Century Gothic" w:hAnsi="Century Gothic" w:cs="Century Gothic"/>
          <w:b/>
          <w:u w:val="single"/>
        </w:rPr>
      </w:pPr>
    </w:p>
    <w:p w14:paraId="46B9EB38" w14:textId="678BE8AD" w:rsidR="00EE59A6" w:rsidRDefault="00A9481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following supplies are required for the first day of classes, </w:t>
      </w:r>
      <w:r w:rsidR="004F5409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, </w:t>
      </w:r>
      <w:r w:rsidR="004F5409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August 31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, 20</w:t>
      </w:r>
      <w:r w:rsidR="0018443A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It is important that the specified items be purchased to provide uniformity in the kind of supplies each child will have.</w:t>
      </w:r>
    </w:p>
    <w:p w14:paraId="66C2F607" w14:textId="77777777" w:rsidR="00EE59A6" w:rsidRDefault="00EE59A6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58191DE" w14:textId="5866471D" w:rsidR="00DF26D2" w:rsidRDefault="00DF26D2">
      <w:pPr>
        <w:rPr>
          <w:rFonts w:ascii="Century Gothic" w:eastAsia="Century Gothic" w:hAnsi="Century Gothic" w:cs="Century Gothic"/>
          <w:color w:val="000000"/>
          <w:sz w:val="22"/>
          <w:szCs w:val="22"/>
        </w:rPr>
        <w:sectPr w:rsidR="00DF26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360" w:gutter="0"/>
          <w:pgNumType w:start="1"/>
          <w:cols w:space="720"/>
        </w:sectPr>
      </w:pPr>
    </w:p>
    <w:p w14:paraId="36C5D946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Antibacterial Hand Sanitizer </w:t>
      </w:r>
      <w:r>
        <w:rPr>
          <w:rFonts w:ascii="Century Gothic" w:eastAsia="Century Gothic" w:hAnsi="Century Gothic" w:cs="Century Gothic"/>
          <w:sz w:val="20"/>
          <w:szCs w:val="20"/>
        </w:rPr>
        <w:t>(236 ml - please no foam pump versions as they have a tendency to break)</w:t>
      </w:r>
    </w:p>
    <w:p w14:paraId="5F2D3449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12</w:t>
      </w:r>
      <w:r>
        <w:rPr>
          <w:rFonts w:ascii="Century Gothic" w:eastAsia="Century Gothic" w:hAnsi="Century Gothic" w:cs="Century Gothic"/>
          <w:sz w:val="22"/>
          <w:szCs w:val="22"/>
        </w:rPr>
        <w:tab/>
        <w:t>No. 2 medium soft lead pencils</w:t>
      </w:r>
    </w:p>
    <w:p w14:paraId="643BB6E6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Pkgs. twistable wax crayons (Crayola Twistable Minis - 24)</w:t>
      </w:r>
    </w:p>
    <w:p w14:paraId="61E48259" w14:textId="19780BD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>Hi-lighters</w:t>
      </w:r>
      <w:r w:rsidR="006F0374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 w:rsidR="006F0374">
        <w:rPr>
          <w:rFonts w:ascii="Century Gothic" w:eastAsia="Century Gothic" w:hAnsi="Century Gothic" w:cs="Century Gothic"/>
          <w:sz w:val="22"/>
          <w:szCs w:val="22"/>
        </w:rPr>
        <w:t>( 1</w:t>
      </w:r>
      <w:proofErr w:type="gramEnd"/>
      <w:r w:rsidR="006F0374">
        <w:rPr>
          <w:rFonts w:ascii="Century Gothic" w:eastAsia="Century Gothic" w:hAnsi="Century Gothic" w:cs="Century Gothic"/>
          <w:sz w:val="22"/>
          <w:szCs w:val="22"/>
        </w:rPr>
        <w:t>yellow, 1 Green)</w:t>
      </w:r>
    </w:p>
    <w:p w14:paraId="166986A6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UHU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Stic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white glue sticks. (Jumbo size yellow container) - No liquid glue or colored glue please</w:t>
      </w:r>
    </w:p>
    <w:p w14:paraId="695F3A83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12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Duotangs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(3 blue, 3 red, 2 orange, 2 green and 2 yellow) Colors are important!</w:t>
      </w:r>
    </w:p>
    <w:p w14:paraId="055493E0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3 </w:t>
      </w:r>
      <w:r>
        <w:rPr>
          <w:rFonts w:ascii="Century Gothic" w:eastAsia="Century Gothic" w:hAnsi="Century Gothic" w:cs="Century Gothic"/>
          <w:sz w:val="22"/>
          <w:szCs w:val="22"/>
        </w:rPr>
        <w:tab/>
        <w:t>Exercise books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Hilroy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- half plain, half interlined) (23.2 x 18.1 cm. 72 pages 8mm wide margin)</w:t>
      </w:r>
    </w:p>
    <w:p w14:paraId="18B9BB83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Pair of child scissors (Fiskars or all metal) left or right-handed as required by your child</w:t>
      </w:r>
    </w:p>
    <w:p w14:paraId="285B60D7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of 24 Fine Line Crayola Pip-Squeaks Markers</w:t>
      </w:r>
    </w:p>
    <w:p w14:paraId="549EE030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5 </w:t>
      </w:r>
      <w:r>
        <w:rPr>
          <w:rFonts w:ascii="Century Gothic" w:eastAsia="Century Gothic" w:hAnsi="Century Gothic" w:cs="Century Gothic"/>
          <w:sz w:val="22"/>
          <w:szCs w:val="22"/>
        </w:rPr>
        <w:tab/>
        <w:t>White vinyl erasers (please no novelty or pink erasers)</w:t>
      </w:r>
    </w:p>
    <w:p w14:paraId="6E0B613C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Set of headphones for computer and iPad use (please no ear buds)</w:t>
      </w:r>
    </w:p>
    <w:p w14:paraId="459E25CB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Watercolor paint set, 16 colors, Prang or Crayola</w:t>
      </w:r>
    </w:p>
    <w:p w14:paraId="5F1CC545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lastic storage container with lid, clearly labelled with your child’s name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(needs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to be big enough to hold 1 pkg of crayons, a couple of pencils, scissors,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eraser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and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highlighter)</w:t>
      </w:r>
    </w:p>
    <w:p w14:paraId="6DC8D0D0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Box of </w:t>
      </w:r>
      <w:r>
        <w:rPr>
          <w:rFonts w:ascii="Century Gothic" w:eastAsia="Century Gothic" w:hAnsi="Century Gothic" w:cs="Century Gothic"/>
          <w:sz w:val="22"/>
          <w:szCs w:val="22"/>
        </w:rPr>
        <w:t>Sandwich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Ziploc freezer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bags  -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16.5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cm x </w:t>
      </w:r>
      <w:r>
        <w:rPr>
          <w:rFonts w:ascii="Century Gothic" w:eastAsia="Century Gothic" w:hAnsi="Century Gothic" w:cs="Century Gothic"/>
          <w:sz w:val="22"/>
          <w:szCs w:val="22"/>
        </w:rPr>
        <w:t>14.9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cm)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not Snack size</w:t>
      </w:r>
    </w:p>
    <w:p w14:paraId="4BFFB938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Box of Kleenex </w:t>
      </w:r>
    </w:p>
    <w:p w14:paraId="2C716459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Wet Wipes (large size)</w:t>
      </w:r>
    </w:p>
    <w:p w14:paraId="15237D5B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of Indoor non-marking runners – VELCRO ONLY (unless child is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proficient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at tying their own shoes)</w:t>
      </w:r>
    </w:p>
    <w:p w14:paraId="0D8CC96E" w14:textId="77777777" w:rsidR="00EE59A6" w:rsidRDefault="00A9481E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Large school backpack to hold lunch kit and books</w:t>
      </w:r>
    </w:p>
    <w:p w14:paraId="6D182B5E" w14:textId="77777777" w:rsidR="00EE59A6" w:rsidRDefault="00EE59A6">
      <w:pPr>
        <w:ind w:left="450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344AE02" w14:textId="77777777" w:rsidR="00EE59A6" w:rsidRDefault="00A9481E">
      <w:pPr>
        <w:jc w:val="both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The Teacher will not have time to do the initial sharpening of pencils.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Please use the following lists for labeling instructions. Thank you!</w:t>
      </w:r>
    </w:p>
    <w:p w14:paraId="0CD45C1F" w14:textId="77777777" w:rsidR="00EE59A6" w:rsidRDefault="00EE59A6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49DEB920" w14:textId="1A890E3B" w:rsidR="00EE59A6" w:rsidRDefault="00EE59A6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16F3B212" w14:textId="1E031EB4" w:rsidR="00DF26D2" w:rsidRDefault="00DF26D2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78BDA1C6" w14:textId="77777777" w:rsidR="00DF26D2" w:rsidRDefault="00DF26D2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5CD2BDD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Label:</w:t>
      </w:r>
    </w:p>
    <w:p w14:paraId="3B189D4E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Wax crayon packages</w:t>
      </w:r>
    </w:p>
    <w:p w14:paraId="3A5786AA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Backpack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&amp; lunch kit</w:t>
      </w:r>
    </w:p>
    <w:p w14:paraId="4AD5EC9E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Scissors</w:t>
      </w:r>
    </w:p>
    <w:p w14:paraId="0BE34078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Pip squeak markers package</w:t>
      </w:r>
    </w:p>
    <w:p w14:paraId="282CF19E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Headphones</w:t>
      </w:r>
    </w:p>
    <w:p w14:paraId="5F3E12D0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Shoes and clothing</w:t>
      </w:r>
    </w:p>
    <w:p w14:paraId="6B649C49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Paint set</w:t>
      </w:r>
    </w:p>
    <w:p w14:paraId="0DCC9DD9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Plastic storage container</w:t>
      </w:r>
    </w:p>
    <w:p w14:paraId="7DD05516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Hi-lighters</w:t>
      </w:r>
    </w:p>
    <w:p w14:paraId="3C5D233B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5C1D5A2F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Please do not label:</w:t>
      </w:r>
    </w:p>
    <w:p w14:paraId="6D19AF6A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Duotangs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(teacher will label)</w:t>
      </w:r>
    </w:p>
    <w:p w14:paraId="0D6B5665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Pencils</w:t>
      </w:r>
      <w:bookmarkStart w:id="1" w:name="_GoBack"/>
      <w:bookmarkEnd w:id="1"/>
    </w:p>
    <w:p w14:paraId="69DE0EEC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Erasers</w:t>
      </w:r>
    </w:p>
    <w:p w14:paraId="06EF5059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Kleenex</w:t>
      </w:r>
    </w:p>
    <w:p w14:paraId="25EA2D4B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Glue sticks</w:t>
      </w:r>
    </w:p>
    <w:p w14:paraId="23D84A40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Ziploc bags</w:t>
      </w:r>
    </w:p>
    <w:p w14:paraId="3BA52EF9" w14:textId="77777777" w:rsidR="00EE59A6" w:rsidRDefault="00A9481E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Exercise books (teacher will label)</w:t>
      </w:r>
    </w:p>
    <w:p w14:paraId="4B07E95D" w14:textId="77777777" w:rsidR="00EE59A6" w:rsidRDefault="00EE59A6">
      <w:pPr>
        <w:tabs>
          <w:tab w:val="left" w:pos="50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99065A3" w14:textId="77777777" w:rsidR="00EE59A6" w:rsidRDefault="00A9481E">
      <w:pPr>
        <w:tabs>
          <w:tab w:val="left" w:pos="5040"/>
        </w:tabs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 the end of the year all unlabeled supplies (pencils, erasers, &amp; glue) will be divided equally amongst the students for them to take home.</w:t>
      </w:r>
    </w:p>
    <w:p w14:paraId="0397D152" w14:textId="77777777" w:rsidR="00EE59A6" w:rsidRDefault="00EE59A6">
      <w:pPr>
        <w:tabs>
          <w:tab w:val="left" w:pos="504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245E59E" w14:textId="77777777" w:rsidR="00EE59A6" w:rsidRDefault="00A9481E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 MANDATORY BUT STRONGLY ENCOURAGED</w:t>
      </w:r>
    </w:p>
    <w:p w14:paraId="7E86CC64" w14:textId="77777777" w:rsidR="00EE59A6" w:rsidRDefault="00EE59A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2" w:name="_flf7venrrerz" w:colFirst="0" w:colLast="0"/>
      <w:bookmarkEnd w:id="2"/>
    </w:p>
    <w:p w14:paraId="145C0B0C" w14:textId="77777777" w:rsidR="00EE59A6" w:rsidRDefault="00A9481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3" w:name="_30j0zll" w:colFirst="0" w:colLast="0"/>
      <w:bookmarkEnd w:id="3"/>
      <w:r>
        <w:rPr>
          <w:rFonts w:ascii="Century Gothic" w:eastAsia="Century Gothic" w:hAnsi="Century Gothic" w:cs="Century Gothic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Google email, access their work at school and outside of school.  A Chromebook-type of device or a laptop gives best functionality.  </w:t>
      </w:r>
    </w:p>
    <w:p w14:paraId="2A20826F" w14:textId="77777777" w:rsidR="00EE59A6" w:rsidRDefault="00A9481E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see the Albert Lacombe or GSACRD website under My Learning, My Device for more information.</w:t>
      </w:r>
    </w:p>
    <w:sectPr w:rsidR="00EE59A6">
      <w:type w:val="continuous"/>
      <w:pgSz w:w="12240" w:h="15840"/>
      <w:pgMar w:top="720" w:right="720" w:bottom="720" w:left="720" w:header="0" w:footer="36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27F8" w14:textId="77777777" w:rsidR="00411D66" w:rsidRDefault="00411D66" w:rsidP="00DF26D2">
      <w:r>
        <w:separator/>
      </w:r>
    </w:p>
  </w:endnote>
  <w:endnote w:type="continuationSeparator" w:id="0">
    <w:p w14:paraId="43ED8B4E" w14:textId="77777777" w:rsidR="00411D66" w:rsidRDefault="00411D66" w:rsidP="00D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A93C" w14:textId="77777777" w:rsidR="00DF26D2" w:rsidRDefault="00DF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2F27" w14:textId="77777777" w:rsidR="00DF26D2" w:rsidRDefault="00DF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2BFF" w14:textId="77777777" w:rsidR="00DF26D2" w:rsidRDefault="00DF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AC4C" w14:textId="77777777" w:rsidR="00411D66" w:rsidRDefault="00411D66" w:rsidP="00DF26D2">
      <w:r>
        <w:separator/>
      </w:r>
    </w:p>
  </w:footnote>
  <w:footnote w:type="continuationSeparator" w:id="0">
    <w:p w14:paraId="4E38720A" w14:textId="77777777" w:rsidR="00411D66" w:rsidRDefault="00411D66" w:rsidP="00DF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A953" w14:textId="77777777" w:rsidR="00DF26D2" w:rsidRDefault="00DF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A1D5" w14:textId="77777777" w:rsidR="00DF26D2" w:rsidRDefault="00DF2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6C18" w14:textId="77777777" w:rsidR="00DF26D2" w:rsidRDefault="00DF2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9A6"/>
    <w:rsid w:val="0018443A"/>
    <w:rsid w:val="00411D66"/>
    <w:rsid w:val="004F5409"/>
    <w:rsid w:val="006F0374"/>
    <w:rsid w:val="00A9481E"/>
    <w:rsid w:val="00D46B95"/>
    <w:rsid w:val="00DF26D2"/>
    <w:rsid w:val="00E84483"/>
    <w:rsid w:val="00E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8721"/>
  <w15:docId w15:val="{A4FC6844-509F-A446-8819-B8FDFBF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D2"/>
  </w:style>
  <w:style w:type="paragraph" w:styleId="Footer">
    <w:name w:val="footer"/>
    <w:basedOn w:val="Normal"/>
    <w:link w:val="FooterChar"/>
    <w:uiPriority w:val="99"/>
    <w:unhideWhenUsed/>
    <w:rsid w:val="00DF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2019-11-07T17:09:00Z</dcterms:created>
  <dcterms:modified xsi:type="dcterms:W3CDTF">2020-02-05T16:22:00Z</dcterms:modified>
</cp:coreProperties>
</file>